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附件2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宋体"/>
          <w:b/>
          <w:bCs/>
          <w:color w:val="333333"/>
          <w:kern w:val="0"/>
          <w:szCs w:val="21"/>
        </w:rPr>
      </w:pPr>
      <w:r>
        <w:rPr>
          <w:rFonts w:ascii="Times New Roman" w:hAnsi="Times New Roman" w:eastAsia="方正仿宋简体" w:cs="宋体"/>
          <w:kern w:val="0"/>
          <w:sz w:val="30"/>
          <w:szCs w:val="30"/>
        </w:rPr>
        <w:t>《</w:t>
      </w:r>
      <w:r>
        <w:rPr>
          <w:rFonts w:hint="eastAsia" w:ascii="Times New Roman" w:hAnsi="Times New Roman" w:eastAsia="方正仿宋简体" w:cs="宋体"/>
          <w:kern w:val="0"/>
          <w:sz w:val="30"/>
          <w:szCs w:val="30"/>
        </w:rPr>
        <w:t>中国石化市场预警报告（202</w:t>
      </w:r>
      <w:r>
        <w:rPr>
          <w:rFonts w:ascii="Times New Roman" w:hAnsi="Times New Roman" w:eastAsia="方正仿宋简体" w:cs="宋体"/>
          <w:kern w:val="0"/>
          <w:sz w:val="30"/>
          <w:szCs w:val="30"/>
        </w:rPr>
        <w:t>4</w:t>
      </w:r>
      <w:r>
        <w:rPr>
          <w:rFonts w:hint="eastAsia" w:ascii="Times New Roman" w:hAnsi="Times New Roman" w:eastAsia="方正仿宋简体" w:cs="宋体"/>
          <w:kern w:val="0"/>
          <w:sz w:val="30"/>
          <w:szCs w:val="30"/>
        </w:rPr>
        <w:t>）》参编回执</w:t>
      </w:r>
    </w:p>
    <w:tbl>
      <w:tblPr>
        <w:tblStyle w:val="3"/>
        <w:tblpPr w:leftFromText="180" w:rightFromText="180" w:vertAnchor="text" w:horzAnchor="page" w:tblpX="1833" w:tblpY="160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12"/>
        <w:gridCol w:w="929"/>
        <w:gridCol w:w="1679"/>
        <w:gridCol w:w="787"/>
        <w:gridCol w:w="1158"/>
        <w:gridCol w:w="84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企业名称（盖章）</w:t>
            </w:r>
          </w:p>
        </w:tc>
        <w:tc>
          <w:tcPr>
            <w:tcW w:w="6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业务范围</w:t>
            </w:r>
          </w:p>
        </w:tc>
        <w:tc>
          <w:tcPr>
            <w:tcW w:w="6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参编章节</w:t>
            </w:r>
          </w:p>
        </w:tc>
        <w:tc>
          <w:tcPr>
            <w:tcW w:w="6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推广合作</w:t>
            </w:r>
          </w:p>
        </w:tc>
        <w:tc>
          <w:tcPr>
            <w:tcW w:w="6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ind w:left="-105" w:leftChars="-50" w:right="-105" w:rightChars="-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编委姓名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手机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邮箱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ind w:left="-105" w:leftChars="-50" w:right="-105" w:rightChars="-5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编写人员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职务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93" w:afterLines="30" w:line="52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办公电话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手机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93" w:afterLines="30" w:line="520" w:lineRule="exact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传真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邮箱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编委简历</w:t>
            </w:r>
          </w:p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napToGrid w:val="0"/>
              <w:spacing w:after="93" w:afterLines="30" w:line="5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93" w:afterLines="30" w:line="520" w:lineRule="exac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宋体"/>
          <w:bCs/>
          <w:sz w:val="24"/>
          <w:szCs w:val="28"/>
        </w:rPr>
      </w:pPr>
      <w:r>
        <w:rPr>
          <w:rFonts w:hint="eastAsia" w:ascii="Times New Roman" w:hAnsi="Times New Roman" w:eastAsia="宋体"/>
          <w:bCs/>
          <w:sz w:val="24"/>
          <w:szCs w:val="28"/>
        </w:rPr>
        <w:t>备注：</w:t>
      </w:r>
    </w:p>
    <w:p>
      <w:pPr>
        <w:spacing w:line="420" w:lineRule="exact"/>
        <w:rPr>
          <w:rFonts w:ascii="Times New Roman" w:hAnsi="Times New Roman" w:eastAsia="宋体"/>
          <w:bCs/>
          <w:sz w:val="24"/>
          <w:szCs w:val="28"/>
        </w:rPr>
      </w:pPr>
      <w:r>
        <w:rPr>
          <w:rFonts w:hint="eastAsia" w:ascii="Times New Roman" w:hAnsi="Times New Roman" w:eastAsia="宋体"/>
          <w:bCs/>
          <w:sz w:val="24"/>
          <w:szCs w:val="28"/>
        </w:rPr>
        <w:t>1．编委要求：</w:t>
      </w:r>
      <w:r>
        <w:rPr>
          <w:rFonts w:ascii="Times New Roman" w:hAnsi="Times New Roman" w:eastAsia="宋体"/>
          <w:bCs/>
          <w:sz w:val="24"/>
          <w:szCs w:val="28"/>
        </w:rPr>
        <w:t>在</w:t>
      </w:r>
      <w:r>
        <w:rPr>
          <w:rFonts w:hint="eastAsia" w:ascii="Times New Roman" w:hAnsi="Times New Roman" w:eastAsia="宋体"/>
          <w:bCs/>
          <w:sz w:val="24"/>
          <w:szCs w:val="28"/>
        </w:rPr>
        <w:t>石化行业</w:t>
      </w:r>
      <w:r>
        <w:rPr>
          <w:rFonts w:ascii="Times New Roman" w:hAnsi="Times New Roman" w:eastAsia="宋体"/>
          <w:bCs/>
          <w:sz w:val="24"/>
          <w:szCs w:val="28"/>
        </w:rPr>
        <w:t>有较强的影响力，科研成果丰硕的学术带头人、行业优秀企业负责人等。</w:t>
      </w:r>
    </w:p>
    <w:p>
      <w:pPr>
        <w:spacing w:line="420" w:lineRule="exact"/>
        <w:rPr>
          <w:rFonts w:ascii="Times New Roman" w:hAnsi="Times New Roman" w:eastAsia="宋体"/>
          <w:bCs/>
          <w:sz w:val="24"/>
          <w:szCs w:val="28"/>
        </w:rPr>
      </w:pPr>
      <w:r>
        <w:rPr>
          <w:rFonts w:hint="eastAsia" w:ascii="Times New Roman" w:hAnsi="Times New Roman" w:eastAsia="宋体"/>
          <w:bCs/>
          <w:sz w:val="24"/>
          <w:szCs w:val="28"/>
        </w:rPr>
        <w:t>2. 推广合作：</w:t>
      </w:r>
      <w:r>
        <w:rPr>
          <w:rFonts w:ascii="Times New Roman" w:hAnsi="Times New Roman" w:eastAsia="宋体"/>
          <w:bCs/>
          <w:sz w:val="24"/>
          <w:szCs w:val="28"/>
        </w:rPr>
        <w:t>《报告》设置联合出版单位、支持单位、赞助单位等推广合作模式</w:t>
      </w:r>
      <w:r>
        <w:rPr>
          <w:rFonts w:hint="eastAsia" w:ascii="Times New Roman" w:hAnsi="Times New Roman" w:eastAsia="宋体"/>
          <w:bCs/>
          <w:sz w:val="24"/>
          <w:szCs w:val="28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OWRiZDI2M2JhOTk3MGEzZWE4YjE2MjQ4NmI0OWEifQ=="/>
  </w:docVars>
  <w:rsids>
    <w:rsidRoot w:val="490F0329"/>
    <w:rsid w:val="490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Administrator</dc:creator>
  <cp:lastModifiedBy>Administrator</cp:lastModifiedBy>
  <dcterms:modified xsi:type="dcterms:W3CDTF">2024-03-04T07:53:11Z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B178D0ADB80E4D11949B20088F947944_11</vt:lpwstr>
  </property>
</Properties>
</file>